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13" w:rsidRDefault="00810A13" w:rsidP="00810A13">
      <w:pPr>
        <w:jc w:val="both"/>
        <w:rPr>
          <w:rFonts w:ascii="Calibri" w:hAnsi="Calibri" w:cs="Calibri"/>
          <w:color w:val="000000"/>
        </w:rPr>
      </w:pPr>
    </w:p>
    <w:p w:rsidR="00810A13" w:rsidRDefault="00810A13" w:rsidP="00810A1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>Број: 06.01/059-</w:t>
      </w:r>
      <w:r w:rsidR="00905209">
        <w:rPr>
          <w:rFonts w:ascii="Calibri" w:hAnsi="Calibri" w:cs="Calibri"/>
          <w:color w:val="000000"/>
          <w:lang w:val="sr-Latn-RS"/>
        </w:rPr>
        <w:t>69-1</w:t>
      </w:r>
      <w:r>
        <w:rPr>
          <w:rFonts w:ascii="Calibri" w:hAnsi="Calibri" w:cs="Calibri"/>
          <w:color w:val="000000"/>
          <w:lang w:val="sr-Cyrl-CS"/>
        </w:rPr>
        <w:t>/18</w:t>
      </w:r>
    </w:p>
    <w:p w:rsidR="00810A13" w:rsidRDefault="00810A13" w:rsidP="00810A13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 w:rsidR="00905209">
        <w:rPr>
          <w:rFonts w:ascii="Calibri" w:hAnsi="Calibri" w:cs="Calibri"/>
          <w:color w:val="000000"/>
          <w:lang w:val="sr-Latn-RS"/>
        </w:rPr>
        <w:t>30</w:t>
      </w:r>
      <w:r>
        <w:rPr>
          <w:rFonts w:ascii="Calibri" w:hAnsi="Calibri" w:cs="Calibri"/>
          <w:color w:val="000000"/>
          <w:lang w:val="sr-Cyrl-CS"/>
        </w:rPr>
        <w:t>.01.2018.</w:t>
      </w:r>
    </w:p>
    <w:p w:rsidR="00810A13" w:rsidRDefault="00810A13" w:rsidP="00810A13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810A13" w:rsidRDefault="00810A13" w:rsidP="00810A13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810A13" w:rsidRDefault="00810A13" w:rsidP="00810A13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БАЊАЛУЧКА БЕРЗА ХАРТИЈА ОД ВРИЈЕДНОСТИ а.д. Бања Лука</w:t>
      </w:r>
    </w:p>
    <w:p w:rsidR="00810A13" w:rsidRDefault="00810A13" w:rsidP="00810A13">
      <w:pPr>
        <w:jc w:val="both"/>
        <w:rPr>
          <w:rFonts w:ascii="Cambria" w:hAnsi="Cambria" w:cs="Calibri"/>
          <w:b/>
          <w:color w:val="000000"/>
          <w:sz w:val="26"/>
          <w:szCs w:val="26"/>
          <w:lang w:val="sr-Latn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САОПШТЕЊ</w:t>
      </w:r>
      <w:r>
        <w:rPr>
          <w:rFonts w:ascii="Cambria" w:hAnsi="Cambria" w:cs="Calibri"/>
          <w:b/>
          <w:color w:val="000000"/>
          <w:sz w:val="26"/>
          <w:szCs w:val="26"/>
          <w:lang w:val="sr-Latn-RS"/>
        </w:rPr>
        <w:t>Е</w:t>
      </w:r>
    </w:p>
    <w:p w:rsidR="00810A13" w:rsidRDefault="00810A13" w:rsidP="00810A13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810A13" w:rsidRDefault="00810A13" w:rsidP="00810A13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810A13" w:rsidRDefault="00810A13" w:rsidP="00810A13">
      <w:pPr>
        <w:ind w:left="720" w:hanging="720"/>
        <w:jc w:val="center"/>
        <w:rPr>
          <w:rFonts w:cs="Calibri"/>
          <w:lang w:val="sr-Cyrl-CS"/>
        </w:rPr>
      </w:pPr>
      <w:bookmarkStart w:id="0" w:name="_GoBack"/>
      <w:bookmarkEnd w:id="0"/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ИСПЛАТА ПО ОСНОВУ ДОСПЈЕЛИХ ХОВ</w:t>
      </w:r>
    </w:p>
    <w:p w:rsidR="00810A13" w:rsidRDefault="00810A13" w:rsidP="00810A13">
      <w:pPr>
        <w:pStyle w:val="NoSpacing"/>
        <w:jc w:val="both"/>
        <w:rPr>
          <w:sz w:val="24"/>
          <w:szCs w:val="24"/>
          <w:lang w:val="sr-Cyrl-CS"/>
        </w:rPr>
      </w:pPr>
    </w:p>
    <w:p w:rsidR="00905209" w:rsidRDefault="00905209" w:rsidP="00810A13">
      <w:pPr>
        <w:jc w:val="both"/>
        <w:rPr>
          <w:rFonts w:ascii="Calibri" w:hAnsi="Calibri"/>
          <w:lang w:val="sr-Cyrl-RS"/>
        </w:rPr>
      </w:pPr>
    </w:p>
    <w:p w:rsidR="00905209" w:rsidRDefault="00905209" w:rsidP="00810A13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Министарство финансија је јуче</w:t>
      </w:r>
      <w:r w:rsidR="00810A13" w:rsidRPr="00810A13">
        <w:rPr>
          <w:rFonts w:ascii="Calibri" w:hAnsi="Calibri"/>
          <w:lang w:val="sr-Cyrl-RS"/>
        </w:rPr>
        <w:t xml:space="preserve"> изврш</w:t>
      </w:r>
      <w:r>
        <w:rPr>
          <w:rFonts w:ascii="Calibri" w:hAnsi="Calibri"/>
          <w:lang w:val="sr-Cyrl-RS"/>
        </w:rPr>
        <w:t>ил</w:t>
      </w:r>
      <w:r w:rsidR="00810A13" w:rsidRPr="00810A13">
        <w:rPr>
          <w:rFonts w:ascii="Calibri" w:hAnsi="Calibri"/>
          <w:lang w:val="sr-Cyrl-RS"/>
        </w:rPr>
        <w:t>о плаћање 46.</w:t>
      </w:r>
      <w:r>
        <w:rPr>
          <w:rFonts w:ascii="Calibri" w:hAnsi="Calibri"/>
          <w:lang w:val="sr-Cyrl-RS"/>
        </w:rPr>
        <w:t xml:space="preserve"> </w:t>
      </w:r>
      <w:r w:rsidR="00810A13" w:rsidRPr="00810A13">
        <w:rPr>
          <w:rFonts w:ascii="Calibri" w:hAnsi="Calibri"/>
          <w:lang w:val="sr-Cyrl-RS"/>
        </w:rPr>
        <w:t>емисије трезорских записа Републике Српске, локалне ознаке РС17-Т01,</w:t>
      </w:r>
      <w:r>
        <w:rPr>
          <w:rFonts w:ascii="Calibri" w:hAnsi="Calibri"/>
          <w:lang w:val="sr-Cyrl-RS"/>
        </w:rPr>
        <w:t xml:space="preserve"> </w:t>
      </w:r>
      <w:r w:rsidR="00810A13" w:rsidRPr="00810A13">
        <w:rPr>
          <w:rFonts w:ascii="Calibri" w:hAnsi="Calibri"/>
          <w:lang w:val="sr-Cyrl-RS"/>
        </w:rPr>
        <w:t>у укупном износу од 20.000.000,00 КМ.</w:t>
      </w:r>
      <w:r>
        <w:rPr>
          <w:rFonts w:ascii="Calibri" w:hAnsi="Calibri"/>
          <w:lang w:val="sr-Cyrl-RS"/>
        </w:rPr>
        <w:t xml:space="preserve"> </w:t>
      </w:r>
    </w:p>
    <w:p w:rsidR="00810A13" w:rsidRPr="00810A13" w:rsidRDefault="00810A13" w:rsidP="00810A13">
      <w:pPr>
        <w:jc w:val="both"/>
        <w:rPr>
          <w:rFonts w:ascii="Calibri" w:hAnsi="Calibri"/>
          <w:lang w:val="sr-Cyrl-RS"/>
        </w:rPr>
      </w:pPr>
      <w:r w:rsidRPr="00810A13">
        <w:rPr>
          <w:rFonts w:ascii="Calibri" w:hAnsi="Calibri"/>
          <w:lang w:val="sr-Cyrl-RS"/>
        </w:rPr>
        <w:t>Плаћање је прос</w:t>
      </w:r>
      <w:r w:rsidR="00905209">
        <w:rPr>
          <w:rFonts w:ascii="Calibri" w:hAnsi="Calibri"/>
          <w:lang w:val="sr-Cyrl-RS"/>
        </w:rPr>
        <w:t>лиј</w:t>
      </w:r>
      <w:r w:rsidRPr="00810A13">
        <w:rPr>
          <w:rFonts w:ascii="Calibri" w:hAnsi="Calibri"/>
          <w:lang w:val="sr-Cyrl-RS"/>
        </w:rPr>
        <w:t>е</w:t>
      </w:r>
      <w:r w:rsidR="00905209">
        <w:rPr>
          <w:rFonts w:ascii="Calibri" w:hAnsi="Calibri"/>
          <w:lang w:val="sr-Cyrl-RS"/>
        </w:rPr>
        <w:t>ђ</w:t>
      </w:r>
      <w:r w:rsidRPr="00810A13">
        <w:rPr>
          <w:rFonts w:ascii="Calibri" w:hAnsi="Calibri"/>
          <w:lang w:val="sr-Cyrl-RS"/>
        </w:rPr>
        <w:t>ено свим власницима 46.</w:t>
      </w:r>
      <w:r w:rsidR="00905209">
        <w:rPr>
          <w:rFonts w:ascii="Calibri" w:hAnsi="Calibri"/>
          <w:lang w:val="sr-Cyrl-RS"/>
        </w:rPr>
        <w:t xml:space="preserve"> </w:t>
      </w:r>
      <w:r w:rsidRPr="00810A13">
        <w:rPr>
          <w:rFonts w:ascii="Calibri" w:hAnsi="Calibri"/>
          <w:lang w:val="sr-Cyrl-RS"/>
        </w:rPr>
        <w:t>емисије трезорских записа Р</w:t>
      </w:r>
      <w:r w:rsidR="00905209">
        <w:rPr>
          <w:rFonts w:ascii="Calibri" w:hAnsi="Calibri"/>
          <w:lang w:val="sr-Cyrl-RS"/>
        </w:rPr>
        <w:t>епублике Српске</w:t>
      </w:r>
      <w:r w:rsidRPr="00810A13">
        <w:rPr>
          <w:rFonts w:ascii="Calibri" w:hAnsi="Calibri"/>
          <w:lang w:val="sr-Cyrl-RS"/>
        </w:rPr>
        <w:t xml:space="preserve"> на њихове банковне рачуне, у складу са обрачуном Ц</w:t>
      </w:r>
      <w:r w:rsidR="00905209">
        <w:rPr>
          <w:rFonts w:ascii="Calibri" w:hAnsi="Calibri"/>
          <w:lang w:val="sr-Cyrl-RS"/>
        </w:rPr>
        <w:t>ентралног регистра хартија од вриједности (ЦРХОВ)</w:t>
      </w:r>
      <w:r w:rsidRPr="00810A13">
        <w:rPr>
          <w:rFonts w:ascii="Calibri" w:hAnsi="Calibri"/>
          <w:lang w:val="sr-Cyrl-RS"/>
        </w:rPr>
        <w:t>.</w:t>
      </w:r>
    </w:p>
    <w:p w:rsidR="00810A13" w:rsidRPr="00810A13" w:rsidRDefault="00810A13" w:rsidP="00810A13">
      <w:pPr>
        <w:jc w:val="both"/>
        <w:rPr>
          <w:rFonts w:ascii="Calibri" w:hAnsi="Calibri"/>
          <w:lang w:val="sr-Cyrl-RS"/>
        </w:rPr>
      </w:pPr>
    </w:p>
    <w:p w:rsidR="00810A13" w:rsidRPr="00810A13" w:rsidRDefault="00905209" w:rsidP="00810A13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>Јуче је</w:t>
      </w:r>
      <w:r w:rsidR="00810A13" w:rsidRPr="00810A13">
        <w:rPr>
          <w:rFonts w:ascii="Calibri" w:hAnsi="Calibri"/>
          <w:lang w:val="sr-Cyrl-RS"/>
        </w:rPr>
        <w:t xml:space="preserve"> извршено плаћање доспјелог 1. купона за 21. емисију обвезница Републике Српске јавном понудом, локална ознака РСБД-О-З. Укупан износ доспјелог купона је 812.500,00 КМ (камата на обвезнице)</w:t>
      </w:r>
      <w:r>
        <w:rPr>
          <w:rFonts w:ascii="Calibri" w:hAnsi="Calibri"/>
          <w:lang w:val="sr-Cyrl-RS"/>
        </w:rPr>
        <w:t xml:space="preserve">. </w:t>
      </w:r>
      <w:r w:rsidR="00810A13" w:rsidRPr="00810A13">
        <w:rPr>
          <w:rFonts w:ascii="Calibri" w:hAnsi="Calibri"/>
          <w:lang w:val="sr-Cyrl-RS"/>
        </w:rPr>
        <w:t>Плаћање је прос</w:t>
      </w:r>
      <w:r>
        <w:rPr>
          <w:rFonts w:ascii="Calibri" w:hAnsi="Calibri"/>
          <w:lang w:val="sr-Cyrl-RS"/>
        </w:rPr>
        <w:t>лиј</w:t>
      </w:r>
      <w:r w:rsidR="00810A13" w:rsidRPr="00810A13">
        <w:rPr>
          <w:rFonts w:ascii="Calibri" w:hAnsi="Calibri"/>
          <w:lang w:val="sr-Cyrl-RS"/>
        </w:rPr>
        <w:t>е</w:t>
      </w:r>
      <w:r>
        <w:rPr>
          <w:rFonts w:ascii="Calibri" w:hAnsi="Calibri"/>
          <w:lang w:val="sr-Cyrl-RS"/>
        </w:rPr>
        <w:t>ђ</w:t>
      </w:r>
      <w:r w:rsidR="00810A13" w:rsidRPr="00810A13">
        <w:rPr>
          <w:rFonts w:ascii="Calibri" w:hAnsi="Calibri"/>
          <w:lang w:val="sr-Cyrl-RS"/>
        </w:rPr>
        <w:t>ено свим власницима поменуте обвезнице, на њихове банковне рачуне, у складу са обрачуном ЦРХОВ-а.</w:t>
      </w:r>
    </w:p>
    <w:p w:rsidR="00E94F94" w:rsidRDefault="00E94F94" w:rsidP="00E94F94">
      <w:pPr>
        <w:jc w:val="right"/>
        <w:rPr>
          <w:rFonts w:ascii="Calibri" w:hAnsi="Calibri" w:cs="Calibri"/>
          <w:b/>
          <w:lang w:val="sr-Cyrl-CS"/>
        </w:rPr>
      </w:pPr>
    </w:p>
    <w:p w:rsidR="00905209" w:rsidRDefault="00905209" w:rsidP="00E94F94">
      <w:pPr>
        <w:jc w:val="right"/>
        <w:rPr>
          <w:rFonts w:ascii="Calibri" w:hAnsi="Calibri" w:cs="Calibri"/>
          <w:b/>
          <w:lang w:val="sr-Cyrl-CS"/>
        </w:rPr>
      </w:pPr>
    </w:p>
    <w:p w:rsidR="00E94F94" w:rsidRPr="00287B1D" w:rsidRDefault="00E94F94" w:rsidP="00E94F94">
      <w:pPr>
        <w:ind w:left="5760"/>
        <w:jc w:val="both"/>
        <w:rPr>
          <w:rFonts w:ascii="Calibri" w:hAnsi="Calibri"/>
          <w:b/>
          <w:lang w:val="sr-Cyrl-RS"/>
        </w:rPr>
      </w:pPr>
    </w:p>
    <w:p w:rsidR="00E94F94" w:rsidRPr="00287B1D" w:rsidRDefault="00E94F94" w:rsidP="00E94F94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E94F94" w:rsidRPr="00287B1D" w:rsidRDefault="00E94F94" w:rsidP="00E94F94">
      <w:pPr>
        <w:ind w:left="5760"/>
        <w:jc w:val="both"/>
        <w:rPr>
          <w:rFonts w:ascii="Calibri" w:hAnsi="Calibri"/>
        </w:rPr>
      </w:pPr>
    </w:p>
    <w:p w:rsidR="00E94F94" w:rsidRPr="00287B1D" w:rsidRDefault="00E94F94" w:rsidP="00E94F94">
      <w:pPr>
        <w:ind w:left="187"/>
        <w:rPr>
          <w:rFonts w:ascii="Calibri" w:hAnsi="Calibri"/>
          <w:lang w:val="sr-Cyrl-CS"/>
        </w:rPr>
      </w:pPr>
    </w:p>
    <w:p w:rsidR="00C3236E" w:rsidRPr="00E94F94" w:rsidRDefault="00C3236E" w:rsidP="00E94F94"/>
    <w:sectPr w:rsidR="00C3236E" w:rsidRPr="00E94F94" w:rsidSect="00017406">
      <w:headerReference w:type="first" r:id="rId8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2B" w:rsidRDefault="00037D2B">
      <w:r>
        <w:separator/>
      </w:r>
    </w:p>
  </w:endnote>
  <w:endnote w:type="continuationSeparator" w:id="0">
    <w:p w:rsidR="00037D2B" w:rsidRDefault="0003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2B" w:rsidRDefault="00037D2B">
      <w:r>
        <w:separator/>
      </w:r>
    </w:p>
  </w:footnote>
  <w:footnote w:type="continuationSeparator" w:id="0">
    <w:p w:rsidR="00037D2B" w:rsidRDefault="0003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06" w:rsidRDefault="00810A13" w:rsidP="00256BDD">
    <w:pPr>
      <w:pStyle w:val="Header"/>
      <w:jc w:val="center"/>
      <w:rPr>
        <w:lang w:val="sr-Cyrl-CS"/>
      </w:rPr>
    </w:pPr>
    <w:r>
      <w:rPr>
        <w:noProof/>
        <w:lang w:val="sr-Cyrl-BA" w:eastAsia="sr-Cyrl-B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381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Cyrl-BA" w:eastAsia="sr-Cyrl-BA"/>
      </w:rPr>
      <w:drawing>
        <wp:inline distT="0" distB="0" distL="0" distR="0">
          <wp:extent cx="1266825" cy="1266825"/>
          <wp:effectExtent l="0" t="0" r="9525" b="9525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810A13">
    <w:pPr>
      <w:pStyle w:val="Header"/>
      <w:rPr>
        <w:lang w:val="sr-Cyrl-CS"/>
      </w:rPr>
    </w:pPr>
    <w:r>
      <w:rPr>
        <w:noProof/>
        <w:lang w:val="sr-Cyrl-BA" w:eastAsia="sr-Cyrl-B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26670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810A13">
    <w:pPr>
      <w:pStyle w:val="Header"/>
      <w:rPr>
        <w:lang w:val="sr-Cyrl-CS"/>
      </w:rPr>
    </w:pPr>
    <w:r>
      <w:rPr>
        <w:noProof/>
        <w:lang w:val="sr-Cyrl-BA" w:eastAsia="sr-Cyrl-B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7620" b="190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13"/>
    <w:rsid w:val="00007558"/>
    <w:rsid w:val="00017406"/>
    <w:rsid w:val="000363A1"/>
    <w:rsid w:val="00037D2B"/>
    <w:rsid w:val="00063D7B"/>
    <w:rsid w:val="000A53DD"/>
    <w:rsid w:val="000B3E06"/>
    <w:rsid w:val="000D3A9A"/>
    <w:rsid w:val="000D6CDF"/>
    <w:rsid w:val="000F4A2E"/>
    <w:rsid w:val="000F614F"/>
    <w:rsid w:val="00110DE0"/>
    <w:rsid w:val="001213AE"/>
    <w:rsid w:val="0014517D"/>
    <w:rsid w:val="00181E11"/>
    <w:rsid w:val="001A27EE"/>
    <w:rsid w:val="001B49F9"/>
    <w:rsid w:val="001D0E35"/>
    <w:rsid w:val="001D26E2"/>
    <w:rsid w:val="001D3419"/>
    <w:rsid w:val="0020312F"/>
    <w:rsid w:val="002071AF"/>
    <w:rsid w:val="00213D36"/>
    <w:rsid w:val="00256BDD"/>
    <w:rsid w:val="00287B1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4BD1"/>
    <w:rsid w:val="00497AF3"/>
    <w:rsid w:val="004A6A39"/>
    <w:rsid w:val="004F612D"/>
    <w:rsid w:val="005034C5"/>
    <w:rsid w:val="00517183"/>
    <w:rsid w:val="005212B1"/>
    <w:rsid w:val="00524A27"/>
    <w:rsid w:val="00596BA4"/>
    <w:rsid w:val="00597BE9"/>
    <w:rsid w:val="00674625"/>
    <w:rsid w:val="00677DF1"/>
    <w:rsid w:val="0069462B"/>
    <w:rsid w:val="006A6697"/>
    <w:rsid w:val="006C32EE"/>
    <w:rsid w:val="006D0B94"/>
    <w:rsid w:val="006E7C13"/>
    <w:rsid w:val="00721037"/>
    <w:rsid w:val="007816A2"/>
    <w:rsid w:val="00796F88"/>
    <w:rsid w:val="007C75DE"/>
    <w:rsid w:val="00810A13"/>
    <w:rsid w:val="008416F7"/>
    <w:rsid w:val="008456EB"/>
    <w:rsid w:val="008760CA"/>
    <w:rsid w:val="00897C47"/>
    <w:rsid w:val="008A2264"/>
    <w:rsid w:val="008A6B3D"/>
    <w:rsid w:val="008B0C95"/>
    <w:rsid w:val="008F2B98"/>
    <w:rsid w:val="00905209"/>
    <w:rsid w:val="00935B00"/>
    <w:rsid w:val="009C343E"/>
    <w:rsid w:val="009E17F5"/>
    <w:rsid w:val="009F6A48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B410A"/>
    <w:rsid w:val="00AD70A5"/>
    <w:rsid w:val="00AE0508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41344"/>
    <w:rsid w:val="00E53524"/>
    <w:rsid w:val="00E61F3C"/>
    <w:rsid w:val="00E94F94"/>
    <w:rsid w:val="00F20C06"/>
    <w:rsid w:val="00F21729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BA" w:eastAsia="sr-Cyrl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6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0A1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BA" w:eastAsia="sr-Cyrl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61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10A1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849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creator>Vlatka Malidzan</dc:creator>
  <cp:lastModifiedBy>Vlatka Malidzan</cp:lastModifiedBy>
  <cp:revision>2</cp:revision>
  <cp:lastPrinted>2018-01-29T15:10:00Z</cp:lastPrinted>
  <dcterms:created xsi:type="dcterms:W3CDTF">2018-01-30T12:01:00Z</dcterms:created>
  <dcterms:modified xsi:type="dcterms:W3CDTF">2018-01-30T12:01:00Z</dcterms:modified>
</cp:coreProperties>
</file>